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BB" w:rsidRDefault="001500BB" w:rsidP="00C038F2">
      <w:pPr>
        <w:jc w:val="both"/>
        <w:rPr>
          <w:sz w:val="28"/>
          <w:szCs w:val="28"/>
        </w:rPr>
      </w:pPr>
      <w:r>
        <w:rPr>
          <w:sz w:val="28"/>
          <w:szCs w:val="28"/>
        </w:rPr>
        <w:t>43</w:t>
      </w:r>
      <w:r w:rsidR="00C038F2">
        <w:rPr>
          <w:sz w:val="28"/>
          <w:szCs w:val="28"/>
        </w:rPr>
        <w:t xml:space="preserve">. </w:t>
      </w:r>
      <w:proofErr w:type="spellStart"/>
      <w:proofErr w:type="gramStart"/>
      <w:r w:rsidR="00C038F2">
        <w:rPr>
          <w:sz w:val="28"/>
          <w:szCs w:val="28"/>
        </w:rPr>
        <w:t>sjednica</w:t>
      </w:r>
      <w:proofErr w:type="spellEnd"/>
      <w:proofErr w:type="gramEnd"/>
      <w:r w:rsidR="00C038F2">
        <w:rPr>
          <w:sz w:val="28"/>
          <w:szCs w:val="28"/>
        </w:rPr>
        <w:t xml:space="preserve"> </w:t>
      </w:r>
      <w:proofErr w:type="spellStart"/>
      <w:r w:rsidR="00C038F2">
        <w:rPr>
          <w:sz w:val="28"/>
          <w:szCs w:val="28"/>
        </w:rPr>
        <w:t>Školskog</w:t>
      </w:r>
      <w:proofErr w:type="spellEnd"/>
      <w:r w:rsidR="00C038F2">
        <w:rPr>
          <w:sz w:val="28"/>
          <w:szCs w:val="28"/>
        </w:rPr>
        <w:t xml:space="preserve"> </w:t>
      </w:r>
      <w:proofErr w:type="spellStart"/>
      <w:r w:rsidR="00C038F2">
        <w:rPr>
          <w:sz w:val="28"/>
          <w:szCs w:val="28"/>
        </w:rPr>
        <w:t>odbora</w:t>
      </w:r>
      <w:proofErr w:type="spellEnd"/>
      <w:r w:rsidR="00C038F2">
        <w:rPr>
          <w:sz w:val="28"/>
          <w:szCs w:val="28"/>
        </w:rPr>
        <w:t xml:space="preserve"> OŠ “Milan</w:t>
      </w:r>
      <w:r>
        <w:rPr>
          <w:sz w:val="28"/>
          <w:szCs w:val="28"/>
        </w:rPr>
        <w:t xml:space="preserve"> </w:t>
      </w:r>
      <w:proofErr w:type="spellStart"/>
      <w:r>
        <w:rPr>
          <w:sz w:val="28"/>
          <w:szCs w:val="28"/>
        </w:rPr>
        <w:t>Brozović</w:t>
      </w:r>
      <w:proofErr w:type="spellEnd"/>
      <w:r>
        <w:rPr>
          <w:sz w:val="28"/>
          <w:szCs w:val="28"/>
        </w:rPr>
        <w:t xml:space="preserve">” </w:t>
      </w:r>
      <w:proofErr w:type="spellStart"/>
      <w:r>
        <w:rPr>
          <w:sz w:val="28"/>
          <w:szCs w:val="28"/>
        </w:rPr>
        <w:t>Kastav</w:t>
      </w:r>
      <w:proofErr w:type="spellEnd"/>
      <w:r>
        <w:rPr>
          <w:sz w:val="28"/>
          <w:szCs w:val="28"/>
        </w:rPr>
        <w:t xml:space="preserve">  - 01. </w:t>
      </w:r>
      <w:proofErr w:type="spellStart"/>
      <w:proofErr w:type="gramStart"/>
      <w:r>
        <w:rPr>
          <w:sz w:val="28"/>
          <w:szCs w:val="28"/>
        </w:rPr>
        <w:t>lipnja</w:t>
      </w:r>
      <w:proofErr w:type="spellEnd"/>
      <w:proofErr w:type="gramEnd"/>
      <w:r w:rsidR="00C038F2">
        <w:rPr>
          <w:sz w:val="28"/>
          <w:szCs w:val="28"/>
        </w:rPr>
        <w:t xml:space="preserve"> 2020.  </w:t>
      </w:r>
      <w:proofErr w:type="spellStart"/>
      <w:proofErr w:type="gramStart"/>
      <w:r w:rsidR="00C038F2">
        <w:rPr>
          <w:sz w:val="28"/>
          <w:szCs w:val="28"/>
        </w:rPr>
        <w:t>godine</w:t>
      </w:r>
      <w:proofErr w:type="spellEnd"/>
      <w:proofErr w:type="gramEnd"/>
      <w:r w:rsidR="00C038F2">
        <w:rPr>
          <w:sz w:val="28"/>
          <w:szCs w:val="28"/>
        </w:rPr>
        <w:t xml:space="preserve"> – 10.00 sati</w:t>
      </w:r>
    </w:p>
    <w:p w:rsidR="001500BB" w:rsidRDefault="001500BB" w:rsidP="00C038F2">
      <w:pPr>
        <w:jc w:val="both"/>
        <w:rPr>
          <w:sz w:val="28"/>
          <w:szCs w:val="28"/>
        </w:rPr>
      </w:pPr>
    </w:p>
    <w:p w:rsidR="00C038F2" w:rsidRDefault="00C038F2" w:rsidP="00C038F2">
      <w:pPr>
        <w:jc w:val="both"/>
        <w:rPr>
          <w:b/>
          <w:sz w:val="28"/>
          <w:szCs w:val="28"/>
        </w:rPr>
      </w:pPr>
      <w:proofErr w:type="spellStart"/>
      <w:r w:rsidRPr="00C038F2">
        <w:rPr>
          <w:b/>
          <w:sz w:val="28"/>
          <w:szCs w:val="28"/>
        </w:rPr>
        <w:t>Dnevni</w:t>
      </w:r>
      <w:proofErr w:type="spellEnd"/>
      <w:r w:rsidRPr="00C038F2">
        <w:rPr>
          <w:b/>
          <w:sz w:val="28"/>
          <w:szCs w:val="28"/>
        </w:rPr>
        <w:t xml:space="preserve"> red:</w:t>
      </w:r>
    </w:p>
    <w:p w:rsidR="001500BB" w:rsidRPr="001500BB" w:rsidRDefault="001500BB" w:rsidP="001500BB">
      <w:pPr>
        <w:numPr>
          <w:ilvl w:val="0"/>
          <w:numId w:val="3"/>
        </w:numPr>
        <w:spacing w:after="0" w:line="360" w:lineRule="auto"/>
        <w:rPr>
          <w:rFonts w:ascii="Arial" w:eastAsia="Times New Roman" w:hAnsi="Arial" w:cs="Arial"/>
          <w:sz w:val="24"/>
          <w:szCs w:val="24"/>
          <w:lang w:val="en-GB"/>
        </w:rPr>
      </w:pPr>
      <w:proofErr w:type="spellStart"/>
      <w:r w:rsidRPr="001500BB">
        <w:rPr>
          <w:rFonts w:ascii="Arial" w:eastAsia="Times New Roman" w:hAnsi="Arial" w:cs="Arial"/>
          <w:sz w:val="24"/>
          <w:szCs w:val="24"/>
          <w:lang w:val="en-GB"/>
        </w:rPr>
        <w:t>Usvajanje</w:t>
      </w:r>
      <w:proofErr w:type="spellEnd"/>
      <w:r w:rsidRPr="001500BB">
        <w:rPr>
          <w:rFonts w:ascii="Arial" w:eastAsia="Times New Roman" w:hAnsi="Arial" w:cs="Arial"/>
          <w:sz w:val="24"/>
          <w:szCs w:val="24"/>
          <w:lang w:val="en-GB"/>
        </w:rPr>
        <w:t xml:space="preserve"> </w:t>
      </w:r>
      <w:proofErr w:type="spellStart"/>
      <w:r w:rsidRPr="001500BB">
        <w:rPr>
          <w:rFonts w:ascii="Arial" w:eastAsia="Times New Roman" w:hAnsi="Arial" w:cs="Arial"/>
          <w:sz w:val="24"/>
          <w:szCs w:val="24"/>
          <w:lang w:val="en-GB"/>
        </w:rPr>
        <w:t>zapisnika</w:t>
      </w:r>
      <w:proofErr w:type="spellEnd"/>
      <w:r w:rsidRPr="001500BB">
        <w:rPr>
          <w:rFonts w:ascii="Arial" w:eastAsia="Times New Roman" w:hAnsi="Arial" w:cs="Arial"/>
          <w:sz w:val="24"/>
          <w:szCs w:val="24"/>
          <w:lang w:val="en-GB"/>
        </w:rPr>
        <w:t xml:space="preserve"> s </w:t>
      </w:r>
      <w:proofErr w:type="spellStart"/>
      <w:r w:rsidRPr="001500BB">
        <w:rPr>
          <w:rFonts w:ascii="Arial" w:eastAsia="Times New Roman" w:hAnsi="Arial" w:cs="Arial"/>
          <w:sz w:val="24"/>
          <w:szCs w:val="24"/>
          <w:lang w:val="en-GB"/>
        </w:rPr>
        <w:t>prethodne</w:t>
      </w:r>
      <w:proofErr w:type="spellEnd"/>
      <w:r w:rsidRPr="001500BB">
        <w:rPr>
          <w:rFonts w:ascii="Arial" w:eastAsia="Times New Roman" w:hAnsi="Arial" w:cs="Arial"/>
          <w:sz w:val="24"/>
          <w:szCs w:val="24"/>
          <w:lang w:val="en-GB"/>
        </w:rPr>
        <w:t xml:space="preserve"> </w:t>
      </w:r>
      <w:proofErr w:type="spellStart"/>
      <w:r w:rsidRPr="001500BB">
        <w:rPr>
          <w:rFonts w:ascii="Arial" w:eastAsia="Times New Roman" w:hAnsi="Arial" w:cs="Arial"/>
          <w:sz w:val="24"/>
          <w:szCs w:val="24"/>
          <w:lang w:val="en-GB"/>
        </w:rPr>
        <w:t>sjednice</w:t>
      </w:r>
      <w:proofErr w:type="spellEnd"/>
    </w:p>
    <w:p w:rsidR="001500BB" w:rsidRPr="001500BB" w:rsidRDefault="001500BB" w:rsidP="001500BB">
      <w:pPr>
        <w:numPr>
          <w:ilvl w:val="0"/>
          <w:numId w:val="3"/>
        </w:numPr>
        <w:spacing w:after="0" w:line="360" w:lineRule="auto"/>
        <w:rPr>
          <w:rFonts w:ascii="Arial" w:eastAsia="Times New Roman" w:hAnsi="Arial" w:cs="Arial"/>
          <w:sz w:val="24"/>
          <w:szCs w:val="24"/>
          <w:lang w:val="en-GB"/>
        </w:rPr>
      </w:pPr>
      <w:proofErr w:type="spellStart"/>
      <w:r w:rsidRPr="001500BB">
        <w:rPr>
          <w:rFonts w:ascii="Arial" w:eastAsia="Times New Roman" w:hAnsi="Arial" w:cs="Arial"/>
          <w:sz w:val="24"/>
          <w:szCs w:val="24"/>
          <w:lang w:val="en-GB"/>
        </w:rPr>
        <w:t>Donošenje</w:t>
      </w:r>
      <w:proofErr w:type="spellEnd"/>
      <w:r w:rsidRPr="001500BB">
        <w:rPr>
          <w:rFonts w:ascii="Arial" w:eastAsia="Times New Roman" w:hAnsi="Arial" w:cs="Arial"/>
          <w:sz w:val="24"/>
          <w:szCs w:val="24"/>
          <w:lang w:val="en-GB"/>
        </w:rPr>
        <w:t xml:space="preserve"> </w:t>
      </w:r>
      <w:proofErr w:type="spellStart"/>
      <w:r w:rsidRPr="001500BB">
        <w:rPr>
          <w:rFonts w:ascii="Arial" w:eastAsia="Times New Roman" w:hAnsi="Arial" w:cs="Arial"/>
          <w:sz w:val="24"/>
          <w:szCs w:val="24"/>
          <w:lang w:val="en-GB"/>
        </w:rPr>
        <w:t>Odluke</w:t>
      </w:r>
      <w:proofErr w:type="spellEnd"/>
      <w:r w:rsidRPr="001500BB">
        <w:rPr>
          <w:rFonts w:ascii="Arial" w:eastAsia="Times New Roman" w:hAnsi="Arial" w:cs="Arial"/>
          <w:sz w:val="24"/>
          <w:szCs w:val="24"/>
          <w:lang w:val="en-GB"/>
        </w:rPr>
        <w:t xml:space="preserve"> o </w:t>
      </w:r>
      <w:proofErr w:type="spellStart"/>
      <w:r w:rsidRPr="001500BB">
        <w:rPr>
          <w:rFonts w:ascii="Arial" w:eastAsia="Times New Roman" w:hAnsi="Arial" w:cs="Arial"/>
          <w:sz w:val="24"/>
          <w:szCs w:val="24"/>
          <w:lang w:val="en-GB"/>
        </w:rPr>
        <w:t>usvajanju</w:t>
      </w:r>
      <w:proofErr w:type="spellEnd"/>
      <w:r w:rsidRPr="001500BB">
        <w:rPr>
          <w:rFonts w:ascii="Arial" w:eastAsia="Times New Roman" w:hAnsi="Arial" w:cs="Arial"/>
          <w:sz w:val="24"/>
          <w:szCs w:val="24"/>
          <w:lang w:val="en-GB"/>
        </w:rPr>
        <w:t xml:space="preserve"> I. </w:t>
      </w:r>
      <w:proofErr w:type="spellStart"/>
      <w:r w:rsidRPr="001500BB">
        <w:rPr>
          <w:rFonts w:ascii="Arial" w:eastAsia="Times New Roman" w:hAnsi="Arial" w:cs="Arial"/>
          <w:sz w:val="24"/>
          <w:szCs w:val="24"/>
          <w:lang w:val="en-GB"/>
        </w:rPr>
        <w:t>Izmjena</w:t>
      </w:r>
      <w:proofErr w:type="spellEnd"/>
      <w:r w:rsidRPr="001500BB">
        <w:rPr>
          <w:rFonts w:ascii="Arial" w:eastAsia="Times New Roman" w:hAnsi="Arial" w:cs="Arial"/>
          <w:sz w:val="24"/>
          <w:szCs w:val="24"/>
          <w:lang w:val="en-GB"/>
        </w:rPr>
        <w:t xml:space="preserve"> Plana </w:t>
      </w:r>
      <w:proofErr w:type="spellStart"/>
      <w:r w:rsidRPr="001500BB">
        <w:rPr>
          <w:rFonts w:ascii="Arial" w:eastAsia="Times New Roman" w:hAnsi="Arial" w:cs="Arial"/>
          <w:sz w:val="24"/>
          <w:szCs w:val="24"/>
          <w:lang w:val="en-GB"/>
        </w:rPr>
        <w:t>nabave</w:t>
      </w:r>
      <w:proofErr w:type="spellEnd"/>
      <w:r w:rsidRPr="001500BB">
        <w:rPr>
          <w:rFonts w:ascii="Arial" w:eastAsia="Times New Roman" w:hAnsi="Arial" w:cs="Arial"/>
          <w:sz w:val="24"/>
          <w:szCs w:val="24"/>
          <w:lang w:val="en-GB"/>
        </w:rPr>
        <w:t xml:space="preserve"> OŠ “Milan </w:t>
      </w:r>
      <w:proofErr w:type="spellStart"/>
      <w:r w:rsidRPr="001500BB">
        <w:rPr>
          <w:rFonts w:ascii="Arial" w:eastAsia="Times New Roman" w:hAnsi="Arial" w:cs="Arial"/>
          <w:sz w:val="24"/>
          <w:szCs w:val="24"/>
          <w:lang w:val="en-GB"/>
        </w:rPr>
        <w:t>Brozović</w:t>
      </w:r>
      <w:proofErr w:type="spellEnd"/>
      <w:r w:rsidRPr="001500BB">
        <w:rPr>
          <w:rFonts w:ascii="Arial" w:eastAsia="Times New Roman" w:hAnsi="Arial" w:cs="Arial"/>
          <w:sz w:val="24"/>
          <w:szCs w:val="24"/>
          <w:lang w:val="en-GB"/>
        </w:rPr>
        <w:t xml:space="preserve">” </w:t>
      </w:r>
      <w:proofErr w:type="spellStart"/>
      <w:r w:rsidRPr="001500BB">
        <w:rPr>
          <w:rFonts w:ascii="Arial" w:eastAsia="Times New Roman" w:hAnsi="Arial" w:cs="Arial"/>
          <w:sz w:val="24"/>
          <w:szCs w:val="24"/>
          <w:lang w:val="en-GB"/>
        </w:rPr>
        <w:t>za</w:t>
      </w:r>
      <w:proofErr w:type="spellEnd"/>
      <w:r w:rsidRPr="001500BB">
        <w:rPr>
          <w:rFonts w:ascii="Arial" w:eastAsia="Times New Roman" w:hAnsi="Arial" w:cs="Arial"/>
          <w:sz w:val="24"/>
          <w:szCs w:val="24"/>
          <w:lang w:val="en-GB"/>
        </w:rPr>
        <w:t xml:space="preserve"> 2020. </w:t>
      </w:r>
      <w:proofErr w:type="spellStart"/>
      <w:r w:rsidRPr="001500BB">
        <w:rPr>
          <w:rFonts w:ascii="Arial" w:eastAsia="Times New Roman" w:hAnsi="Arial" w:cs="Arial"/>
          <w:sz w:val="24"/>
          <w:szCs w:val="24"/>
          <w:lang w:val="en-GB"/>
        </w:rPr>
        <w:t>godinu</w:t>
      </w:r>
      <w:proofErr w:type="spellEnd"/>
    </w:p>
    <w:p w:rsidR="001500BB" w:rsidRPr="001500BB" w:rsidRDefault="001500BB" w:rsidP="001500BB">
      <w:pPr>
        <w:numPr>
          <w:ilvl w:val="0"/>
          <w:numId w:val="3"/>
        </w:numPr>
        <w:spacing w:after="0" w:line="360" w:lineRule="auto"/>
        <w:rPr>
          <w:rFonts w:ascii="Arial" w:eastAsia="Times New Roman" w:hAnsi="Arial" w:cs="Arial"/>
          <w:sz w:val="24"/>
          <w:szCs w:val="24"/>
          <w:lang w:val="en-GB"/>
        </w:rPr>
      </w:pPr>
      <w:proofErr w:type="spellStart"/>
      <w:r w:rsidRPr="001500BB">
        <w:rPr>
          <w:rFonts w:ascii="Arial" w:eastAsia="Times New Roman" w:hAnsi="Arial" w:cs="Arial"/>
          <w:sz w:val="24"/>
          <w:szCs w:val="24"/>
          <w:lang w:val="en-GB"/>
        </w:rPr>
        <w:t>Donošenje</w:t>
      </w:r>
      <w:proofErr w:type="spellEnd"/>
      <w:r w:rsidRPr="001500BB">
        <w:rPr>
          <w:rFonts w:ascii="Arial" w:eastAsia="Times New Roman" w:hAnsi="Arial" w:cs="Arial"/>
          <w:sz w:val="24"/>
          <w:szCs w:val="24"/>
          <w:lang w:val="en-GB"/>
        </w:rPr>
        <w:t xml:space="preserve"> </w:t>
      </w:r>
      <w:proofErr w:type="spellStart"/>
      <w:r w:rsidRPr="001500BB">
        <w:rPr>
          <w:rFonts w:ascii="Arial" w:eastAsia="Times New Roman" w:hAnsi="Arial" w:cs="Arial"/>
          <w:sz w:val="24"/>
          <w:szCs w:val="24"/>
          <w:lang w:val="en-GB"/>
        </w:rPr>
        <w:t>Odluke</w:t>
      </w:r>
      <w:proofErr w:type="spellEnd"/>
      <w:r w:rsidRPr="001500BB">
        <w:rPr>
          <w:rFonts w:ascii="Arial" w:eastAsia="Times New Roman" w:hAnsi="Arial" w:cs="Arial"/>
          <w:sz w:val="24"/>
          <w:szCs w:val="24"/>
          <w:lang w:val="en-GB"/>
        </w:rPr>
        <w:t xml:space="preserve"> o </w:t>
      </w:r>
      <w:proofErr w:type="spellStart"/>
      <w:r w:rsidRPr="001500BB">
        <w:rPr>
          <w:rFonts w:ascii="Arial" w:eastAsia="Times New Roman" w:hAnsi="Arial" w:cs="Arial"/>
          <w:sz w:val="24"/>
          <w:szCs w:val="24"/>
          <w:lang w:val="en-GB"/>
        </w:rPr>
        <w:t>usvajanju</w:t>
      </w:r>
      <w:proofErr w:type="spellEnd"/>
      <w:r w:rsidRPr="001500BB">
        <w:rPr>
          <w:rFonts w:ascii="Arial" w:eastAsia="Times New Roman" w:hAnsi="Arial" w:cs="Arial"/>
          <w:sz w:val="24"/>
          <w:szCs w:val="24"/>
          <w:lang w:val="en-GB"/>
        </w:rPr>
        <w:t xml:space="preserve"> I. </w:t>
      </w:r>
      <w:proofErr w:type="spellStart"/>
      <w:r w:rsidRPr="001500BB">
        <w:rPr>
          <w:rFonts w:ascii="Arial" w:eastAsia="Times New Roman" w:hAnsi="Arial" w:cs="Arial"/>
          <w:sz w:val="24"/>
          <w:szCs w:val="24"/>
          <w:lang w:val="en-GB"/>
        </w:rPr>
        <w:t>Rebalansa</w:t>
      </w:r>
      <w:proofErr w:type="spellEnd"/>
      <w:r w:rsidRPr="001500BB">
        <w:rPr>
          <w:rFonts w:ascii="Arial" w:eastAsia="Times New Roman" w:hAnsi="Arial" w:cs="Arial"/>
          <w:sz w:val="24"/>
          <w:szCs w:val="24"/>
          <w:lang w:val="en-GB"/>
        </w:rPr>
        <w:t xml:space="preserve"> </w:t>
      </w:r>
      <w:proofErr w:type="spellStart"/>
      <w:r w:rsidRPr="001500BB">
        <w:rPr>
          <w:rFonts w:ascii="Arial" w:eastAsia="Times New Roman" w:hAnsi="Arial" w:cs="Arial"/>
          <w:sz w:val="24"/>
          <w:szCs w:val="24"/>
          <w:lang w:val="en-GB"/>
        </w:rPr>
        <w:t>proračuna</w:t>
      </w:r>
      <w:proofErr w:type="spellEnd"/>
    </w:p>
    <w:p w:rsidR="001500BB" w:rsidRDefault="001500BB" w:rsidP="00C038F2">
      <w:pPr>
        <w:jc w:val="both"/>
        <w:rPr>
          <w:b/>
          <w:sz w:val="28"/>
          <w:szCs w:val="28"/>
        </w:rPr>
      </w:pPr>
    </w:p>
    <w:p w:rsidR="001500BB" w:rsidRDefault="001500BB" w:rsidP="00C038F2">
      <w:pPr>
        <w:jc w:val="both"/>
        <w:rPr>
          <w:b/>
          <w:sz w:val="28"/>
          <w:szCs w:val="28"/>
        </w:rPr>
      </w:pPr>
    </w:p>
    <w:p w:rsidR="00C038F2" w:rsidRDefault="00C038F2" w:rsidP="00C038F2">
      <w:pPr>
        <w:jc w:val="both"/>
        <w:rPr>
          <w:b/>
          <w:sz w:val="28"/>
          <w:szCs w:val="28"/>
        </w:rPr>
      </w:pPr>
      <w:proofErr w:type="spellStart"/>
      <w:r>
        <w:rPr>
          <w:b/>
          <w:sz w:val="28"/>
          <w:szCs w:val="28"/>
        </w:rPr>
        <w:t>Zaključci</w:t>
      </w:r>
      <w:proofErr w:type="spellEnd"/>
      <w:r>
        <w:rPr>
          <w:b/>
          <w:sz w:val="28"/>
          <w:szCs w:val="28"/>
        </w:rPr>
        <w:t>:</w:t>
      </w:r>
    </w:p>
    <w:p w:rsidR="00C038F2" w:rsidRPr="00C038F2" w:rsidRDefault="00C038F2" w:rsidP="00C038F2">
      <w:pPr>
        <w:jc w:val="both"/>
        <w:rPr>
          <w:sz w:val="28"/>
          <w:szCs w:val="28"/>
        </w:rPr>
      </w:pPr>
      <w:proofErr w:type="gramStart"/>
      <w:r>
        <w:rPr>
          <w:sz w:val="28"/>
          <w:szCs w:val="28"/>
        </w:rPr>
        <w:t>Ad 1.)</w:t>
      </w:r>
      <w:proofErr w:type="gramEnd"/>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579"/>
        <w:gridCol w:w="2385"/>
        <w:gridCol w:w="1523"/>
      </w:tblGrid>
      <w:tr w:rsidR="00C038F2" w:rsidRPr="00C038F2" w:rsidTr="003E03F0">
        <w:tc>
          <w:tcPr>
            <w:tcW w:w="5579" w:type="dxa"/>
            <w:tcBorders>
              <w:top w:val="single" w:sz="6" w:space="0" w:color="auto"/>
              <w:left w:val="double" w:sz="4" w:space="0" w:color="auto"/>
              <w:bottom w:val="single" w:sz="6" w:space="0" w:color="auto"/>
              <w:right w:val="single" w:sz="6" w:space="0" w:color="auto"/>
            </w:tcBorders>
            <w:shd w:val="clear" w:color="auto" w:fill="E0E0E0"/>
            <w:vAlign w:val="center"/>
            <w:hideMark/>
          </w:tcPr>
          <w:p w:rsidR="00C038F2" w:rsidRPr="00C038F2" w:rsidRDefault="00C038F2" w:rsidP="00C038F2">
            <w:pPr>
              <w:spacing w:after="0" w:line="240" w:lineRule="auto"/>
              <w:rPr>
                <w:rFonts w:ascii="Arial" w:eastAsia="Times New Roman" w:hAnsi="Arial" w:cs="Arial"/>
                <w:b/>
                <w:color w:val="000000"/>
                <w:sz w:val="24"/>
                <w:szCs w:val="24"/>
                <w:lang w:val="hr-HR"/>
              </w:rPr>
            </w:pPr>
            <w:r w:rsidRPr="00C038F2">
              <w:rPr>
                <w:rFonts w:ascii="Arial" w:eastAsia="Times New Roman" w:hAnsi="Arial" w:cs="Arial"/>
                <w:b/>
                <w:color w:val="000000"/>
                <w:sz w:val="24"/>
                <w:szCs w:val="24"/>
                <w:lang w:val="hr-HR"/>
              </w:rPr>
              <w:t>Zaključak</w:t>
            </w:r>
          </w:p>
        </w:tc>
        <w:tc>
          <w:tcPr>
            <w:tcW w:w="2385"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C038F2" w:rsidRPr="00C038F2" w:rsidRDefault="00C038F2" w:rsidP="00C038F2">
            <w:pPr>
              <w:spacing w:after="0" w:line="240" w:lineRule="auto"/>
              <w:rPr>
                <w:rFonts w:ascii="Arial" w:eastAsia="Times New Roman" w:hAnsi="Arial" w:cs="Arial"/>
                <w:b/>
                <w:color w:val="000000"/>
                <w:sz w:val="24"/>
                <w:szCs w:val="24"/>
                <w:lang w:val="hr-HR"/>
              </w:rPr>
            </w:pPr>
            <w:r w:rsidRPr="00C038F2">
              <w:rPr>
                <w:rFonts w:ascii="Arial" w:eastAsia="Times New Roman" w:hAnsi="Arial" w:cs="Arial"/>
                <w:b/>
                <w:color w:val="000000"/>
                <w:sz w:val="24"/>
                <w:szCs w:val="24"/>
                <w:lang w:val="hr-HR"/>
              </w:rPr>
              <w:t>Zadužena osoba</w:t>
            </w:r>
          </w:p>
        </w:tc>
        <w:tc>
          <w:tcPr>
            <w:tcW w:w="1523" w:type="dxa"/>
            <w:tcBorders>
              <w:top w:val="single" w:sz="6" w:space="0" w:color="auto"/>
              <w:left w:val="single" w:sz="6" w:space="0" w:color="auto"/>
              <w:bottom w:val="single" w:sz="6" w:space="0" w:color="auto"/>
              <w:right w:val="double" w:sz="4" w:space="0" w:color="auto"/>
            </w:tcBorders>
            <w:shd w:val="clear" w:color="auto" w:fill="E0E0E0"/>
            <w:vAlign w:val="center"/>
            <w:hideMark/>
          </w:tcPr>
          <w:p w:rsidR="00C038F2" w:rsidRPr="00C038F2" w:rsidRDefault="00C038F2" w:rsidP="00C038F2">
            <w:pPr>
              <w:spacing w:after="0" w:line="240" w:lineRule="auto"/>
              <w:jc w:val="center"/>
              <w:rPr>
                <w:rFonts w:ascii="Arial" w:eastAsia="Times New Roman" w:hAnsi="Arial" w:cs="Arial"/>
                <w:b/>
                <w:color w:val="000000"/>
                <w:sz w:val="24"/>
                <w:szCs w:val="24"/>
                <w:lang w:val="hr-HR"/>
              </w:rPr>
            </w:pPr>
            <w:r w:rsidRPr="00C038F2">
              <w:rPr>
                <w:rFonts w:ascii="Arial" w:eastAsia="Times New Roman" w:hAnsi="Arial" w:cs="Arial"/>
                <w:b/>
                <w:color w:val="000000"/>
                <w:sz w:val="24"/>
                <w:szCs w:val="24"/>
                <w:lang w:val="hr-HR"/>
              </w:rPr>
              <w:t>Rok</w:t>
            </w:r>
          </w:p>
        </w:tc>
      </w:tr>
      <w:tr w:rsidR="00C038F2" w:rsidRPr="00C038F2" w:rsidTr="003E03F0">
        <w:trPr>
          <w:trHeight w:val="847"/>
        </w:trPr>
        <w:tc>
          <w:tcPr>
            <w:tcW w:w="5579" w:type="dxa"/>
            <w:tcBorders>
              <w:top w:val="single" w:sz="6" w:space="0" w:color="auto"/>
              <w:left w:val="double" w:sz="4" w:space="0" w:color="auto"/>
              <w:bottom w:val="double" w:sz="4" w:space="0" w:color="auto"/>
              <w:right w:val="single" w:sz="6" w:space="0" w:color="auto"/>
            </w:tcBorders>
            <w:vAlign w:val="center"/>
          </w:tcPr>
          <w:p w:rsidR="00C038F2" w:rsidRPr="00C038F2" w:rsidRDefault="00C038F2" w:rsidP="00C038F2">
            <w:pPr>
              <w:spacing w:after="0" w:line="240" w:lineRule="auto"/>
              <w:rPr>
                <w:rFonts w:ascii="Arial" w:eastAsia="Times New Roman" w:hAnsi="Arial" w:cs="Arial"/>
                <w:sz w:val="24"/>
                <w:szCs w:val="24"/>
                <w:lang w:val="en-GB"/>
              </w:rPr>
            </w:pPr>
          </w:p>
          <w:p w:rsidR="00C038F2" w:rsidRPr="00C038F2" w:rsidRDefault="00C038F2" w:rsidP="00C038F2">
            <w:pPr>
              <w:spacing w:after="0" w:line="240" w:lineRule="auto"/>
              <w:rPr>
                <w:rFonts w:ascii="Arial" w:eastAsia="Times New Roman" w:hAnsi="Arial" w:cs="Arial"/>
                <w:color w:val="000000"/>
                <w:sz w:val="24"/>
                <w:szCs w:val="24"/>
                <w:lang w:val="hr-HR"/>
              </w:rPr>
            </w:pPr>
            <w:r w:rsidRPr="00C038F2">
              <w:rPr>
                <w:rFonts w:ascii="Arial" w:eastAsia="Times New Roman" w:hAnsi="Arial" w:cs="Arial"/>
                <w:color w:val="000000"/>
                <w:sz w:val="24"/>
                <w:szCs w:val="24"/>
                <w:lang w:val="hr-HR"/>
              </w:rPr>
              <w:t>U cijelosti se jednoglasno usvaja zapisnik s prethodne sjednice Školskog odbora.</w:t>
            </w:r>
          </w:p>
        </w:tc>
        <w:tc>
          <w:tcPr>
            <w:tcW w:w="2385" w:type="dxa"/>
            <w:tcBorders>
              <w:top w:val="single" w:sz="6" w:space="0" w:color="auto"/>
              <w:left w:val="single" w:sz="6" w:space="0" w:color="auto"/>
              <w:bottom w:val="double" w:sz="4" w:space="0" w:color="auto"/>
              <w:right w:val="single" w:sz="6" w:space="0" w:color="auto"/>
            </w:tcBorders>
            <w:vAlign w:val="center"/>
            <w:hideMark/>
          </w:tcPr>
          <w:p w:rsidR="00C038F2" w:rsidRPr="00C038F2" w:rsidRDefault="00C038F2" w:rsidP="00C038F2">
            <w:pPr>
              <w:spacing w:after="0" w:line="240" w:lineRule="auto"/>
              <w:rPr>
                <w:rFonts w:ascii="Arial" w:eastAsia="Times New Roman" w:hAnsi="Arial" w:cs="Arial"/>
                <w:color w:val="000000"/>
                <w:sz w:val="24"/>
                <w:szCs w:val="24"/>
                <w:lang w:val="hr-HR"/>
              </w:rPr>
            </w:pPr>
            <w:r w:rsidRPr="00C038F2">
              <w:rPr>
                <w:rFonts w:ascii="Arial" w:eastAsia="Times New Roman" w:hAnsi="Arial" w:cs="Arial"/>
                <w:color w:val="000000"/>
                <w:sz w:val="24"/>
                <w:szCs w:val="24"/>
                <w:lang w:val="hr-HR"/>
              </w:rPr>
              <w:t>Predsjednik</w:t>
            </w:r>
          </w:p>
          <w:p w:rsidR="00C038F2" w:rsidRPr="00C038F2" w:rsidRDefault="00C038F2" w:rsidP="00C038F2">
            <w:pPr>
              <w:spacing w:after="0" w:line="240" w:lineRule="auto"/>
              <w:rPr>
                <w:rFonts w:ascii="Arial" w:eastAsia="Times New Roman" w:hAnsi="Arial" w:cs="Arial"/>
                <w:color w:val="000000"/>
                <w:sz w:val="24"/>
                <w:szCs w:val="24"/>
                <w:lang w:val="hr-HR"/>
              </w:rPr>
            </w:pPr>
            <w:r w:rsidRPr="00C038F2">
              <w:rPr>
                <w:rFonts w:ascii="Arial" w:eastAsia="Times New Roman" w:hAnsi="Arial" w:cs="Arial"/>
                <w:color w:val="000000"/>
                <w:sz w:val="24"/>
                <w:szCs w:val="24"/>
                <w:lang w:val="hr-HR"/>
              </w:rPr>
              <w:t>Ravnateljica</w:t>
            </w:r>
          </w:p>
        </w:tc>
        <w:tc>
          <w:tcPr>
            <w:tcW w:w="1523" w:type="dxa"/>
            <w:tcBorders>
              <w:top w:val="single" w:sz="6" w:space="0" w:color="auto"/>
              <w:left w:val="single" w:sz="6" w:space="0" w:color="auto"/>
              <w:bottom w:val="double" w:sz="4" w:space="0" w:color="auto"/>
              <w:right w:val="double" w:sz="4" w:space="0" w:color="auto"/>
            </w:tcBorders>
            <w:vAlign w:val="center"/>
            <w:hideMark/>
          </w:tcPr>
          <w:p w:rsidR="00C038F2" w:rsidRPr="00C038F2" w:rsidRDefault="00C038F2" w:rsidP="00C038F2">
            <w:pPr>
              <w:spacing w:after="0" w:line="240" w:lineRule="auto"/>
              <w:jc w:val="center"/>
              <w:rPr>
                <w:rFonts w:ascii="Arial" w:eastAsia="Times New Roman" w:hAnsi="Arial" w:cs="Arial"/>
                <w:color w:val="000000"/>
                <w:sz w:val="24"/>
                <w:szCs w:val="24"/>
                <w:lang w:val="hr-HR"/>
              </w:rPr>
            </w:pPr>
            <w:r w:rsidRPr="00C038F2">
              <w:rPr>
                <w:rFonts w:ascii="Arial" w:eastAsia="Times New Roman" w:hAnsi="Arial" w:cs="Arial"/>
                <w:color w:val="000000"/>
                <w:sz w:val="24"/>
                <w:szCs w:val="24"/>
                <w:lang w:val="hr-HR"/>
              </w:rPr>
              <w:t>- tijekom godine</w:t>
            </w:r>
          </w:p>
        </w:tc>
      </w:tr>
    </w:tbl>
    <w:p w:rsidR="00C038F2" w:rsidRDefault="00C038F2" w:rsidP="00C038F2">
      <w:pPr>
        <w:jc w:val="both"/>
        <w:rPr>
          <w:sz w:val="28"/>
          <w:szCs w:val="28"/>
        </w:rPr>
      </w:pPr>
    </w:p>
    <w:p w:rsidR="001500BB" w:rsidRDefault="001500BB" w:rsidP="00C038F2">
      <w:pPr>
        <w:jc w:val="both"/>
        <w:rPr>
          <w:sz w:val="28"/>
          <w:szCs w:val="28"/>
        </w:rPr>
      </w:pPr>
    </w:p>
    <w:p w:rsidR="00C038F2" w:rsidRDefault="00C038F2" w:rsidP="00C038F2">
      <w:pPr>
        <w:jc w:val="both"/>
        <w:rPr>
          <w:sz w:val="28"/>
          <w:szCs w:val="28"/>
        </w:rPr>
      </w:pPr>
      <w:proofErr w:type="gramStart"/>
      <w:r>
        <w:rPr>
          <w:sz w:val="28"/>
          <w:szCs w:val="28"/>
        </w:rPr>
        <w:t>Ad 2.)</w:t>
      </w:r>
      <w:proofErr w:type="gramEnd"/>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579"/>
        <w:gridCol w:w="2385"/>
        <w:gridCol w:w="1523"/>
      </w:tblGrid>
      <w:tr w:rsidR="001500BB" w:rsidRPr="001500BB" w:rsidTr="00324F1E">
        <w:tc>
          <w:tcPr>
            <w:tcW w:w="5579" w:type="dxa"/>
            <w:tcBorders>
              <w:top w:val="single" w:sz="6" w:space="0" w:color="auto"/>
              <w:left w:val="double" w:sz="4" w:space="0" w:color="auto"/>
              <w:bottom w:val="single" w:sz="6" w:space="0" w:color="auto"/>
              <w:right w:val="single" w:sz="6" w:space="0" w:color="auto"/>
            </w:tcBorders>
            <w:shd w:val="clear" w:color="auto" w:fill="E0E0E0"/>
            <w:vAlign w:val="center"/>
            <w:hideMark/>
          </w:tcPr>
          <w:p w:rsidR="001500BB" w:rsidRPr="001500BB" w:rsidRDefault="001500BB" w:rsidP="001500BB">
            <w:pPr>
              <w:spacing w:after="0" w:line="240" w:lineRule="auto"/>
              <w:rPr>
                <w:rFonts w:ascii="Arial" w:eastAsia="Times New Roman" w:hAnsi="Arial" w:cs="Arial"/>
                <w:b/>
                <w:color w:val="000000"/>
                <w:sz w:val="24"/>
                <w:szCs w:val="24"/>
                <w:lang w:val="hr-HR"/>
              </w:rPr>
            </w:pPr>
            <w:r w:rsidRPr="001500BB">
              <w:rPr>
                <w:rFonts w:ascii="Arial" w:eastAsia="Times New Roman" w:hAnsi="Arial" w:cs="Arial"/>
                <w:b/>
                <w:color w:val="000000"/>
                <w:sz w:val="24"/>
                <w:szCs w:val="24"/>
                <w:lang w:val="hr-HR"/>
              </w:rPr>
              <w:t>Zaključak</w:t>
            </w:r>
          </w:p>
        </w:tc>
        <w:tc>
          <w:tcPr>
            <w:tcW w:w="2385"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1500BB" w:rsidRPr="001500BB" w:rsidRDefault="001500BB" w:rsidP="001500BB">
            <w:pPr>
              <w:spacing w:after="0" w:line="240" w:lineRule="auto"/>
              <w:rPr>
                <w:rFonts w:ascii="Arial" w:eastAsia="Times New Roman" w:hAnsi="Arial" w:cs="Arial"/>
                <w:b/>
                <w:color w:val="000000"/>
                <w:sz w:val="24"/>
                <w:szCs w:val="24"/>
                <w:lang w:val="hr-HR"/>
              </w:rPr>
            </w:pPr>
            <w:r w:rsidRPr="001500BB">
              <w:rPr>
                <w:rFonts w:ascii="Arial" w:eastAsia="Times New Roman" w:hAnsi="Arial" w:cs="Arial"/>
                <w:b/>
                <w:color w:val="000000"/>
                <w:sz w:val="24"/>
                <w:szCs w:val="24"/>
                <w:lang w:val="hr-HR"/>
              </w:rPr>
              <w:t>Zadužena osoba</w:t>
            </w:r>
          </w:p>
        </w:tc>
        <w:tc>
          <w:tcPr>
            <w:tcW w:w="1523" w:type="dxa"/>
            <w:tcBorders>
              <w:top w:val="single" w:sz="6" w:space="0" w:color="auto"/>
              <w:left w:val="single" w:sz="6" w:space="0" w:color="auto"/>
              <w:bottom w:val="single" w:sz="6" w:space="0" w:color="auto"/>
              <w:right w:val="double" w:sz="4" w:space="0" w:color="auto"/>
            </w:tcBorders>
            <w:shd w:val="clear" w:color="auto" w:fill="E0E0E0"/>
            <w:vAlign w:val="center"/>
            <w:hideMark/>
          </w:tcPr>
          <w:p w:rsidR="001500BB" w:rsidRPr="001500BB" w:rsidRDefault="001500BB" w:rsidP="001500BB">
            <w:pPr>
              <w:spacing w:after="0" w:line="240" w:lineRule="auto"/>
              <w:jc w:val="center"/>
              <w:rPr>
                <w:rFonts w:ascii="Arial" w:eastAsia="Times New Roman" w:hAnsi="Arial" w:cs="Arial"/>
                <w:b/>
                <w:color w:val="000000"/>
                <w:sz w:val="24"/>
                <w:szCs w:val="24"/>
                <w:lang w:val="hr-HR"/>
              </w:rPr>
            </w:pPr>
            <w:r w:rsidRPr="001500BB">
              <w:rPr>
                <w:rFonts w:ascii="Arial" w:eastAsia="Times New Roman" w:hAnsi="Arial" w:cs="Arial"/>
                <w:b/>
                <w:color w:val="000000"/>
                <w:sz w:val="24"/>
                <w:szCs w:val="24"/>
                <w:lang w:val="hr-HR"/>
              </w:rPr>
              <w:t>Rok</w:t>
            </w:r>
          </w:p>
        </w:tc>
      </w:tr>
      <w:tr w:rsidR="001500BB" w:rsidRPr="001500BB" w:rsidTr="00324F1E">
        <w:trPr>
          <w:trHeight w:val="847"/>
        </w:trPr>
        <w:tc>
          <w:tcPr>
            <w:tcW w:w="5579" w:type="dxa"/>
            <w:tcBorders>
              <w:top w:val="single" w:sz="6" w:space="0" w:color="auto"/>
              <w:left w:val="double" w:sz="4" w:space="0" w:color="auto"/>
              <w:bottom w:val="double" w:sz="4" w:space="0" w:color="auto"/>
              <w:right w:val="single" w:sz="6" w:space="0" w:color="auto"/>
            </w:tcBorders>
            <w:vAlign w:val="center"/>
          </w:tcPr>
          <w:p w:rsidR="001500BB" w:rsidRPr="001500BB" w:rsidRDefault="001500BB" w:rsidP="001500BB">
            <w:pPr>
              <w:spacing w:after="0" w:line="240" w:lineRule="auto"/>
              <w:rPr>
                <w:rFonts w:ascii="Arial" w:eastAsia="Times New Roman" w:hAnsi="Arial" w:cs="Arial"/>
                <w:sz w:val="24"/>
                <w:szCs w:val="24"/>
                <w:lang w:val="en-GB"/>
              </w:rPr>
            </w:pPr>
          </w:p>
          <w:p w:rsidR="001500BB" w:rsidRPr="001500BB" w:rsidRDefault="001500BB" w:rsidP="001500BB">
            <w:pPr>
              <w:spacing w:after="0" w:line="240" w:lineRule="auto"/>
              <w:jc w:val="both"/>
              <w:rPr>
                <w:rFonts w:ascii="Arial" w:eastAsia="Times New Roman" w:hAnsi="Arial" w:cs="Arial"/>
                <w:color w:val="000000"/>
                <w:sz w:val="24"/>
                <w:szCs w:val="24"/>
                <w:lang w:val="hr-HR"/>
              </w:rPr>
            </w:pPr>
            <w:r w:rsidRPr="001500BB">
              <w:rPr>
                <w:rFonts w:ascii="Arial" w:eastAsia="Times New Roman" w:hAnsi="Arial" w:cs="Arial"/>
                <w:color w:val="000000"/>
                <w:sz w:val="24"/>
                <w:szCs w:val="24"/>
                <w:lang w:val="hr-HR"/>
              </w:rPr>
              <w:t>Usvaja se I. Izmjena Plana nabave za 2020. godinu a ista je sastavni dio ove Odluke.</w:t>
            </w:r>
          </w:p>
        </w:tc>
        <w:tc>
          <w:tcPr>
            <w:tcW w:w="2385" w:type="dxa"/>
            <w:tcBorders>
              <w:top w:val="single" w:sz="6" w:space="0" w:color="auto"/>
              <w:left w:val="single" w:sz="6" w:space="0" w:color="auto"/>
              <w:bottom w:val="double" w:sz="4" w:space="0" w:color="auto"/>
              <w:right w:val="single" w:sz="6" w:space="0" w:color="auto"/>
            </w:tcBorders>
            <w:vAlign w:val="center"/>
            <w:hideMark/>
          </w:tcPr>
          <w:p w:rsidR="001500BB" w:rsidRPr="001500BB" w:rsidRDefault="001500BB" w:rsidP="001500BB">
            <w:pPr>
              <w:spacing w:after="0" w:line="240" w:lineRule="auto"/>
              <w:rPr>
                <w:rFonts w:ascii="Arial" w:eastAsia="Times New Roman" w:hAnsi="Arial" w:cs="Arial"/>
                <w:color w:val="000000"/>
                <w:sz w:val="24"/>
                <w:szCs w:val="24"/>
                <w:lang w:val="hr-HR"/>
              </w:rPr>
            </w:pPr>
            <w:r w:rsidRPr="001500BB">
              <w:rPr>
                <w:rFonts w:ascii="Arial" w:eastAsia="Times New Roman" w:hAnsi="Arial" w:cs="Arial"/>
                <w:color w:val="000000"/>
                <w:sz w:val="24"/>
                <w:szCs w:val="24"/>
                <w:lang w:val="hr-HR"/>
              </w:rPr>
              <w:t>Predsjednik</w:t>
            </w:r>
          </w:p>
          <w:p w:rsidR="001500BB" w:rsidRPr="001500BB" w:rsidRDefault="001500BB" w:rsidP="001500BB">
            <w:pPr>
              <w:spacing w:after="0" w:line="240" w:lineRule="auto"/>
              <w:rPr>
                <w:rFonts w:ascii="Arial" w:eastAsia="Times New Roman" w:hAnsi="Arial" w:cs="Arial"/>
                <w:color w:val="000000"/>
                <w:sz w:val="24"/>
                <w:szCs w:val="24"/>
                <w:lang w:val="hr-HR"/>
              </w:rPr>
            </w:pPr>
            <w:r w:rsidRPr="001500BB">
              <w:rPr>
                <w:rFonts w:ascii="Arial" w:eastAsia="Times New Roman" w:hAnsi="Arial" w:cs="Arial"/>
                <w:color w:val="000000"/>
                <w:sz w:val="24"/>
                <w:szCs w:val="24"/>
                <w:lang w:val="hr-HR"/>
              </w:rPr>
              <w:t>Ravnateljica</w:t>
            </w:r>
          </w:p>
          <w:p w:rsidR="001500BB" w:rsidRPr="001500BB" w:rsidRDefault="001500BB" w:rsidP="001500BB">
            <w:pPr>
              <w:spacing w:after="0" w:line="240" w:lineRule="auto"/>
              <w:rPr>
                <w:rFonts w:ascii="Arial" w:eastAsia="Times New Roman" w:hAnsi="Arial" w:cs="Arial"/>
                <w:color w:val="000000"/>
                <w:sz w:val="24"/>
                <w:szCs w:val="24"/>
                <w:lang w:val="hr-HR"/>
              </w:rPr>
            </w:pPr>
            <w:r w:rsidRPr="001500BB">
              <w:rPr>
                <w:rFonts w:ascii="Arial" w:eastAsia="Times New Roman" w:hAnsi="Arial" w:cs="Arial"/>
                <w:color w:val="000000"/>
                <w:sz w:val="24"/>
                <w:szCs w:val="24"/>
                <w:lang w:val="hr-HR"/>
              </w:rPr>
              <w:t>Voditelj računovodstva</w:t>
            </w:r>
          </w:p>
          <w:p w:rsidR="001500BB" w:rsidRPr="001500BB" w:rsidRDefault="001500BB" w:rsidP="001500BB">
            <w:pPr>
              <w:spacing w:after="0" w:line="240" w:lineRule="auto"/>
              <w:rPr>
                <w:rFonts w:ascii="Arial" w:eastAsia="Times New Roman" w:hAnsi="Arial" w:cs="Arial"/>
                <w:color w:val="000000"/>
                <w:sz w:val="24"/>
                <w:szCs w:val="24"/>
                <w:lang w:val="hr-HR"/>
              </w:rPr>
            </w:pPr>
            <w:r w:rsidRPr="001500BB">
              <w:rPr>
                <w:rFonts w:ascii="Arial" w:eastAsia="Times New Roman" w:hAnsi="Arial" w:cs="Arial"/>
                <w:color w:val="000000"/>
                <w:sz w:val="24"/>
                <w:szCs w:val="24"/>
                <w:lang w:val="hr-HR"/>
              </w:rPr>
              <w:t>Nositelji aktivnosti</w:t>
            </w:r>
          </w:p>
        </w:tc>
        <w:tc>
          <w:tcPr>
            <w:tcW w:w="1523" w:type="dxa"/>
            <w:tcBorders>
              <w:top w:val="single" w:sz="6" w:space="0" w:color="auto"/>
              <w:left w:val="single" w:sz="6" w:space="0" w:color="auto"/>
              <w:bottom w:val="double" w:sz="4" w:space="0" w:color="auto"/>
              <w:right w:val="double" w:sz="4" w:space="0" w:color="auto"/>
            </w:tcBorders>
            <w:vAlign w:val="center"/>
            <w:hideMark/>
          </w:tcPr>
          <w:p w:rsidR="001500BB" w:rsidRPr="001500BB" w:rsidRDefault="001500BB" w:rsidP="001500BB">
            <w:pPr>
              <w:spacing w:after="0" w:line="240" w:lineRule="auto"/>
              <w:jc w:val="center"/>
              <w:rPr>
                <w:rFonts w:ascii="Arial" w:eastAsia="Times New Roman" w:hAnsi="Arial" w:cs="Arial"/>
                <w:color w:val="000000"/>
                <w:sz w:val="24"/>
                <w:szCs w:val="24"/>
                <w:lang w:val="hr-HR"/>
              </w:rPr>
            </w:pPr>
            <w:r w:rsidRPr="001500BB">
              <w:rPr>
                <w:rFonts w:ascii="Arial" w:eastAsia="Times New Roman" w:hAnsi="Arial" w:cs="Arial"/>
                <w:color w:val="000000"/>
                <w:sz w:val="24"/>
                <w:szCs w:val="24"/>
                <w:lang w:val="hr-HR"/>
              </w:rPr>
              <w:t>svibanj</w:t>
            </w:r>
          </w:p>
          <w:p w:rsidR="001500BB" w:rsidRPr="001500BB" w:rsidRDefault="001500BB" w:rsidP="001500BB">
            <w:pPr>
              <w:spacing w:after="0" w:line="240" w:lineRule="auto"/>
              <w:jc w:val="center"/>
              <w:rPr>
                <w:rFonts w:ascii="Arial" w:eastAsia="Times New Roman" w:hAnsi="Arial" w:cs="Arial"/>
                <w:color w:val="000000"/>
                <w:sz w:val="24"/>
                <w:szCs w:val="24"/>
                <w:lang w:val="hr-HR"/>
              </w:rPr>
            </w:pPr>
            <w:r w:rsidRPr="001500BB">
              <w:rPr>
                <w:rFonts w:ascii="Arial" w:eastAsia="Times New Roman" w:hAnsi="Arial" w:cs="Arial"/>
                <w:color w:val="000000"/>
                <w:sz w:val="24"/>
                <w:szCs w:val="24"/>
                <w:lang w:val="hr-HR"/>
              </w:rPr>
              <w:t>lipanj</w:t>
            </w:r>
          </w:p>
        </w:tc>
      </w:tr>
    </w:tbl>
    <w:p w:rsidR="001500BB" w:rsidRPr="001500BB" w:rsidRDefault="001500BB" w:rsidP="001500BB">
      <w:pPr>
        <w:spacing w:after="0" w:line="240" w:lineRule="auto"/>
        <w:rPr>
          <w:rFonts w:ascii="Arial" w:eastAsia="Times New Roman" w:hAnsi="Arial" w:cs="Arial"/>
          <w:color w:val="000000"/>
          <w:sz w:val="8"/>
          <w:szCs w:val="8"/>
          <w:lang w:val="en-GB"/>
        </w:rPr>
      </w:pPr>
    </w:p>
    <w:p w:rsidR="001500BB" w:rsidRPr="001500BB" w:rsidRDefault="001500BB" w:rsidP="001500BB">
      <w:pPr>
        <w:spacing w:after="0" w:line="240" w:lineRule="auto"/>
        <w:rPr>
          <w:rFonts w:ascii="Arial" w:eastAsia="Times New Roman" w:hAnsi="Arial" w:cs="Arial"/>
          <w:color w:val="000000"/>
          <w:sz w:val="8"/>
          <w:szCs w:val="8"/>
          <w:lang w:val="en-GB"/>
        </w:rPr>
      </w:pPr>
    </w:p>
    <w:p w:rsidR="001500BB" w:rsidRPr="001500BB" w:rsidRDefault="001500BB" w:rsidP="001500BB">
      <w:pPr>
        <w:spacing w:after="0" w:line="240" w:lineRule="auto"/>
        <w:rPr>
          <w:rFonts w:ascii="Arial" w:eastAsia="Times New Roman" w:hAnsi="Arial" w:cs="Arial"/>
          <w:color w:val="000000"/>
          <w:sz w:val="8"/>
          <w:szCs w:val="8"/>
          <w:lang w:val="hr-HR"/>
        </w:rPr>
      </w:pPr>
    </w:p>
    <w:p w:rsidR="001500BB" w:rsidRPr="001500BB" w:rsidRDefault="001500BB" w:rsidP="001500BB">
      <w:pPr>
        <w:spacing w:after="0" w:line="240" w:lineRule="auto"/>
        <w:rPr>
          <w:rFonts w:ascii="Arial" w:eastAsia="Times New Roman" w:hAnsi="Arial" w:cs="Arial"/>
          <w:color w:val="000000"/>
          <w:sz w:val="8"/>
          <w:szCs w:val="8"/>
          <w:lang w:val="en-GB"/>
        </w:rPr>
      </w:pPr>
    </w:p>
    <w:p w:rsidR="001500BB" w:rsidRDefault="001500BB" w:rsidP="00C038F2">
      <w:pPr>
        <w:jc w:val="both"/>
        <w:rPr>
          <w:sz w:val="28"/>
          <w:szCs w:val="28"/>
        </w:rPr>
      </w:pPr>
    </w:p>
    <w:p w:rsidR="001500BB" w:rsidRDefault="001500BB" w:rsidP="00C038F2">
      <w:pPr>
        <w:jc w:val="both"/>
        <w:rPr>
          <w:sz w:val="28"/>
          <w:szCs w:val="28"/>
        </w:rPr>
      </w:pPr>
    </w:p>
    <w:p w:rsidR="001500BB" w:rsidRDefault="001500BB" w:rsidP="00C038F2">
      <w:pPr>
        <w:jc w:val="both"/>
        <w:rPr>
          <w:sz w:val="28"/>
          <w:szCs w:val="28"/>
        </w:rPr>
      </w:pPr>
    </w:p>
    <w:p w:rsidR="00C038F2" w:rsidRDefault="00C038F2" w:rsidP="00C038F2">
      <w:pPr>
        <w:jc w:val="both"/>
        <w:rPr>
          <w:sz w:val="28"/>
          <w:szCs w:val="28"/>
        </w:rPr>
      </w:pPr>
      <w:proofErr w:type="gramStart"/>
      <w:r>
        <w:rPr>
          <w:sz w:val="28"/>
          <w:szCs w:val="28"/>
        </w:rPr>
        <w:lastRenderedPageBreak/>
        <w:t>Ad 3.)</w:t>
      </w:r>
      <w:proofErr w:type="gramEnd"/>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579"/>
        <w:gridCol w:w="2385"/>
        <w:gridCol w:w="1523"/>
      </w:tblGrid>
      <w:tr w:rsidR="001500BB" w:rsidRPr="001500BB" w:rsidTr="00324F1E">
        <w:trPr>
          <w:trHeight w:val="1719"/>
        </w:trPr>
        <w:tc>
          <w:tcPr>
            <w:tcW w:w="9487" w:type="dxa"/>
            <w:gridSpan w:val="3"/>
            <w:tcBorders>
              <w:top w:val="single" w:sz="6" w:space="0" w:color="auto"/>
              <w:left w:val="double" w:sz="4" w:space="0" w:color="auto"/>
              <w:bottom w:val="single" w:sz="6" w:space="0" w:color="auto"/>
              <w:right w:val="double" w:sz="4" w:space="0" w:color="auto"/>
            </w:tcBorders>
          </w:tcPr>
          <w:p w:rsidR="001500BB" w:rsidRPr="001500BB" w:rsidRDefault="001500BB" w:rsidP="001500BB">
            <w:pPr>
              <w:spacing w:after="0" w:line="240" w:lineRule="auto"/>
              <w:jc w:val="both"/>
              <w:rPr>
                <w:rFonts w:ascii="Arial" w:eastAsia="Times New Roman" w:hAnsi="Arial" w:cs="Times New Roman"/>
                <w:sz w:val="24"/>
                <w:szCs w:val="24"/>
                <w:lang w:val="en-GB"/>
              </w:rPr>
            </w:pPr>
          </w:p>
          <w:p w:rsidR="001500BB" w:rsidRPr="001500BB" w:rsidRDefault="001500BB" w:rsidP="001500BB">
            <w:pPr>
              <w:rPr>
                <w:rFonts w:ascii="Calibri" w:eastAsia="Calibri" w:hAnsi="Calibri" w:cs="Times New Roman"/>
                <w:b/>
                <w:sz w:val="24"/>
                <w:szCs w:val="24"/>
                <w:lang w:val="hr-HR"/>
              </w:rPr>
            </w:pPr>
            <w:r w:rsidRPr="001500BB">
              <w:rPr>
                <w:rFonts w:ascii="Calibri" w:eastAsia="Calibri" w:hAnsi="Calibri" w:cs="Times New Roman"/>
                <w:b/>
                <w:sz w:val="24"/>
                <w:szCs w:val="24"/>
                <w:lang w:val="hr-HR"/>
              </w:rPr>
              <w:t xml:space="preserve">Predmet: Obrazloženje </w:t>
            </w:r>
            <w:proofErr w:type="spellStart"/>
            <w:r w:rsidRPr="001500BB">
              <w:rPr>
                <w:rFonts w:ascii="Calibri" w:eastAsia="Calibri" w:hAnsi="Calibri" w:cs="Times New Roman"/>
                <w:b/>
                <w:sz w:val="24"/>
                <w:szCs w:val="24"/>
                <w:lang w:val="hr-HR"/>
              </w:rPr>
              <w:t>rabalansa</w:t>
            </w:r>
            <w:proofErr w:type="spellEnd"/>
            <w:r w:rsidRPr="001500BB">
              <w:rPr>
                <w:rFonts w:ascii="Calibri" w:eastAsia="Calibri" w:hAnsi="Calibri" w:cs="Times New Roman"/>
                <w:b/>
                <w:sz w:val="24"/>
                <w:szCs w:val="24"/>
                <w:lang w:val="hr-HR"/>
              </w:rPr>
              <w:t xml:space="preserve"> I.</w:t>
            </w:r>
          </w:p>
          <w:p w:rsidR="001500BB" w:rsidRPr="001500BB" w:rsidRDefault="001500BB" w:rsidP="001500BB">
            <w:pPr>
              <w:rPr>
                <w:rFonts w:ascii="Calibri" w:eastAsia="Calibri" w:hAnsi="Calibri" w:cs="Times New Roman"/>
                <w:b/>
                <w:lang w:val="hr-HR"/>
              </w:rPr>
            </w:pPr>
            <w:r w:rsidRPr="001500BB">
              <w:rPr>
                <w:rFonts w:ascii="Calibri" w:eastAsia="Calibri" w:hAnsi="Calibri" w:cs="Times New Roman"/>
                <w:lang w:val="hr-HR"/>
              </w:rPr>
              <w:tab/>
            </w:r>
            <w:r w:rsidRPr="001500BB">
              <w:rPr>
                <w:rFonts w:ascii="Calibri" w:eastAsia="Calibri" w:hAnsi="Calibri" w:cs="Times New Roman"/>
                <w:b/>
                <w:lang w:val="hr-HR"/>
              </w:rPr>
              <w:t>4411 Prihodi za decentralizirane funkcije (PGŽ)</w:t>
            </w:r>
          </w:p>
          <w:p w:rsidR="001500BB" w:rsidRPr="001500BB" w:rsidRDefault="001500BB" w:rsidP="001500BB">
            <w:pPr>
              <w:jc w:val="both"/>
              <w:rPr>
                <w:rFonts w:ascii="Calibri" w:eastAsia="Calibri" w:hAnsi="Calibri" w:cs="Times New Roman"/>
                <w:lang w:val="hr-HR"/>
              </w:rPr>
            </w:pPr>
            <w:r w:rsidRPr="001500BB">
              <w:rPr>
                <w:rFonts w:ascii="Calibri" w:eastAsia="Calibri" w:hAnsi="Calibri" w:cs="Times New Roman"/>
                <w:lang w:val="hr-HR"/>
              </w:rPr>
              <w:t xml:space="preserve">Sukladno epidemiološkoj situaciji u Republici Hrvatskoj i uputama Osnivača proračun koji se odnosi na decentralizirane funkcije  za 2020. godinu umanjen je za 23.000,00 kn.  Obzirom da se od sredine ožujka nastava održavala od kuće najveće uštede su se ostvarile na stavkama električne energije, lož ulja  te prijevoza  učenika.  Obzirom da se do sljedeće školske godine ne planiraju stručna usavršavanja djelatnika Škole, također  je smanjena stavka službenih putovanja.  Uredski materijal i ostali materijalni rashodi povećani su za 30.00,00 kn obzirom da Škola u narednom razdoblju  ima povećane potrebe za dezinfekcijskim sredstvima  i sredstvima za čišćenje, sukladno epidemiološkim uputama.  Ostale usluge su također povećane iz razloga jer je na posljednjem računu od Grada </w:t>
            </w:r>
            <w:proofErr w:type="spellStart"/>
            <w:r w:rsidRPr="001500BB">
              <w:rPr>
                <w:rFonts w:ascii="Calibri" w:eastAsia="Calibri" w:hAnsi="Calibri" w:cs="Times New Roman"/>
                <w:lang w:val="hr-HR"/>
              </w:rPr>
              <w:t>Kastva</w:t>
            </w:r>
            <w:proofErr w:type="spellEnd"/>
            <w:r w:rsidRPr="001500BB">
              <w:rPr>
                <w:rFonts w:ascii="Calibri" w:eastAsia="Calibri" w:hAnsi="Calibri" w:cs="Times New Roman"/>
                <w:lang w:val="hr-HR"/>
              </w:rPr>
              <w:t xml:space="preserve"> za troškove školske sportske dvorane također vidljivo povećanje troškova usluga čišćenja.</w:t>
            </w:r>
          </w:p>
          <w:p w:rsidR="001500BB" w:rsidRPr="001500BB" w:rsidRDefault="001500BB" w:rsidP="001500BB">
            <w:pPr>
              <w:rPr>
                <w:rFonts w:ascii="Calibri" w:eastAsia="Calibri" w:hAnsi="Calibri" w:cs="Times New Roman"/>
                <w:b/>
                <w:lang w:val="hr-HR"/>
              </w:rPr>
            </w:pPr>
            <w:r w:rsidRPr="001500BB">
              <w:rPr>
                <w:rFonts w:ascii="Calibri" w:eastAsia="Calibri" w:hAnsi="Calibri" w:cs="Times New Roman"/>
                <w:lang w:val="hr-HR"/>
              </w:rPr>
              <w:tab/>
            </w:r>
            <w:r w:rsidRPr="001500BB">
              <w:rPr>
                <w:rFonts w:ascii="Calibri" w:eastAsia="Calibri" w:hAnsi="Calibri" w:cs="Times New Roman"/>
                <w:b/>
                <w:lang w:val="hr-HR"/>
              </w:rPr>
              <w:t>4314 Prihodi za posebne namjene</w:t>
            </w:r>
          </w:p>
          <w:p w:rsidR="001500BB" w:rsidRPr="001500BB" w:rsidRDefault="001500BB" w:rsidP="001500BB">
            <w:pPr>
              <w:jc w:val="both"/>
              <w:rPr>
                <w:rFonts w:ascii="Calibri" w:eastAsia="Calibri" w:hAnsi="Calibri" w:cs="Times New Roman"/>
                <w:lang w:val="hr-HR"/>
              </w:rPr>
            </w:pPr>
            <w:bookmarkStart w:id="0" w:name="_GoBack"/>
            <w:bookmarkEnd w:id="0"/>
            <w:r w:rsidRPr="001500BB">
              <w:rPr>
                <w:rFonts w:ascii="Calibri" w:eastAsia="Calibri" w:hAnsi="Calibri" w:cs="Times New Roman"/>
                <w:lang w:val="hr-HR"/>
              </w:rPr>
              <w:t xml:space="preserve"> Prihodi za posebne namjene smanjeni su za 338.500,00 kn .  Najveće smanjenje bilježi stavka Materijal i sirovine  obzirom da se odnosi na nabavku namirnica za školsku marendu i produženi boravak.  Prihodi za financiranje plaća učiteljica iz produženog boravka također su smanjeni obzirom da od sredine ožujka učenici nisu koristili usluge produženog boravka te ih roditelji nisu ni bili u obvezi platiti. U navedenom razdoblju plaća učiteljica iz produženog boravka financirala se iz sredstava Grada </w:t>
            </w:r>
            <w:proofErr w:type="spellStart"/>
            <w:r w:rsidRPr="001500BB">
              <w:rPr>
                <w:rFonts w:ascii="Calibri" w:eastAsia="Calibri" w:hAnsi="Calibri" w:cs="Times New Roman"/>
                <w:lang w:val="hr-HR"/>
              </w:rPr>
              <w:t>Kastva</w:t>
            </w:r>
            <w:proofErr w:type="spellEnd"/>
            <w:r w:rsidRPr="001500BB">
              <w:rPr>
                <w:rFonts w:ascii="Calibri" w:eastAsia="Calibri" w:hAnsi="Calibri" w:cs="Times New Roman"/>
                <w:lang w:val="hr-HR"/>
              </w:rPr>
              <w:t>. Ostale stavke proračuna koji se odnosi na prihode za posebne namjene umanjene su u skladu s trenutnim potrebama Škole.</w:t>
            </w:r>
          </w:p>
          <w:p w:rsidR="001500BB" w:rsidRPr="001500BB" w:rsidRDefault="001500BB" w:rsidP="001500BB">
            <w:pPr>
              <w:rPr>
                <w:rFonts w:ascii="Calibri" w:eastAsia="Calibri" w:hAnsi="Calibri" w:cs="Times New Roman"/>
                <w:lang w:val="hr-HR"/>
              </w:rPr>
            </w:pPr>
          </w:p>
          <w:p w:rsidR="001500BB" w:rsidRPr="001500BB" w:rsidRDefault="001500BB" w:rsidP="001500BB">
            <w:pPr>
              <w:rPr>
                <w:rFonts w:ascii="Calibri" w:eastAsia="Calibri" w:hAnsi="Calibri" w:cs="Times New Roman"/>
                <w:b/>
                <w:lang w:val="hr-HR"/>
              </w:rPr>
            </w:pPr>
            <w:r w:rsidRPr="001500BB">
              <w:rPr>
                <w:rFonts w:ascii="Calibri" w:eastAsia="Calibri" w:hAnsi="Calibri" w:cs="Times New Roman"/>
                <w:lang w:val="hr-HR"/>
              </w:rPr>
              <w:tab/>
            </w:r>
            <w:r w:rsidRPr="001500BB">
              <w:rPr>
                <w:rFonts w:ascii="Calibri" w:eastAsia="Calibri" w:hAnsi="Calibri" w:cs="Times New Roman"/>
                <w:b/>
                <w:lang w:val="hr-HR"/>
              </w:rPr>
              <w:t>521401 Pomoći-osnovne škole</w:t>
            </w:r>
          </w:p>
          <w:p w:rsidR="001500BB" w:rsidRPr="001500BB" w:rsidRDefault="001500BB" w:rsidP="001500BB">
            <w:pPr>
              <w:jc w:val="both"/>
              <w:rPr>
                <w:rFonts w:ascii="Calibri" w:eastAsia="Calibri" w:hAnsi="Calibri" w:cs="Times New Roman"/>
                <w:lang w:val="hr-HR"/>
              </w:rPr>
            </w:pPr>
            <w:r w:rsidRPr="001500BB">
              <w:rPr>
                <w:rFonts w:ascii="Calibri" w:eastAsia="Calibri" w:hAnsi="Calibri" w:cs="Times New Roman"/>
                <w:lang w:val="hr-HR"/>
              </w:rPr>
              <w:t xml:space="preserve">Pomoći se odnose na sredstva MZO-a za plaće djelatnika i sredstva Grada </w:t>
            </w:r>
            <w:proofErr w:type="spellStart"/>
            <w:r w:rsidRPr="001500BB">
              <w:rPr>
                <w:rFonts w:ascii="Calibri" w:eastAsia="Calibri" w:hAnsi="Calibri" w:cs="Times New Roman"/>
                <w:lang w:val="hr-HR"/>
              </w:rPr>
              <w:t>Kastva</w:t>
            </w:r>
            <w:proofErr w:type="spellEnd"/>
            <w:r w:rsidRPr="001500BB">
              <w:rPr>
                <w:rFonts w:ascii="Calibri" w:eastAsia="Calibri" w:hAnsi="Calibri" w:cs="Times New Roman"/>
                <w:lang w:val="hr-HR"/>
              </w:rPr>
              <w:t xml:space="preserve">. Obzirom da Škola nije dobila informaciju o smanjenju novčanih sredstava od strane Grada </w:t>
            </w:r>
            <w:proofErr w:type="spellStart"/>
            <w:r w:rsidRPr="001500BB">
              <w:rPr>
                <w:rFonts w:ascii="Calibri" w:eastAsia="Calibri" w:hAnsi="Calibri" w:cs="Times New Roman"/>
                <w:lang w:val="hr-HR"/>
              </w:rPr>
              <w:t>Kastva</w:t>
            </w:r>
            <w:proofErr w:type="spellEnd"/>
            <w:r w:rsidRPr="001500BB">
              <w:rPr>
                <w:rFonts w:ascii="Calibri" w:eastAsia="Calibri" w:hAnsi="Calibri" w:cs="Times New Roman"/>
                <w:lang w:val="hr-HR"/>
              </w:rPr>
              <w:t xml:space="preserve">  i nema službenih obavijesti o smanjenju plaća djelatnika Škole iz državnog proračuna prilikom ovog rebalansa nisu napravljene velike promjene u proračunu. Korigirana  su sredstva  za plaće za redovan rad sukladno ostvarenju od siječnja do travnja 2020., kao i  sredstva za plaće za posebne uvjete rada (smjenski rad) i prijevoz djelatnika na posao i s posla obzirom da od sredine ožujka djelatnici rade od kuće.  Početkom godine 2020. Grad Kastav  je osigurao 70.000,00 kn za nabavku klavira za Glazbeni odjel pri OŠ Milan Brozović te su navedena sredstva  evidentirana na rebalansu</w:t>
            </w:r>
          </w:p>
          <w:p w:rsidR="001500BB" w:rsidRPr="001500BB" w:rsidRDefault="001500BB" w:rsidP="001500BB">
            <w:pPr>
              <w:ind w:firstLine="708"/>
              <w:jc w:val="both"/>
              <w:rPr>
                <w:rFonts w:ascii="Calibri" w:eastAsia="Calibri" w:hAnsi="Calibri" w:cs="Times New Roman"/>
                <w:b/>
                <w:lang w:val="hr-HR"/>
              </w:rPr>
            </w:pPr>
            <w:r w:rsidRPr="001500BB">
              <w:rPr>
                <w:rFonts w:ascii="Calibri" w:eastAsia="Calibri" w:hAnsi="Calibri" w:cs="Times New Roman"/>
                <w:b/>
                <w:lang w:val="hr-HR"/>
              </w:rPr>
              <w:t>321401 Vlastita sredstva</w:t>
            </w:r>
          </w:p>
          <w:p w:rsidR="001500BB" w:rsidRPr="001500BB" w:rsidRDefault="001500BB" w:rsidP="001500BB">
            <w:pPr>
              <w:jc w:val="both"/>
              <w:rPr>
                <w:rFonts w:ascii="Calibri" w:eastAsia="Calibri" w:hAnsi="Calibri" w:cs="Times New Roman"/>
                <w:lang w:val="hr-HR"/>
              </w:rPr>
            </w:pPr>
            <w:r w:rsidRPr="001500BB">
              <w:rPr>
                <w:rFonts w:ascii="Calibri" w:eastAsia="Calibri" w:hAnsi="Calibri" w:cs="Times New Roman"/>
                <w:lang w:val="hr-HR"/>
              </w:rPr>
              <w:t>Zbog trenutne epidemiološke situacije Škola nema u planu do kraja kalendarske godine organizirati akciju sakupljanja starog papira te su iz tog razloga vlastiti prihodi smanjeni.</w:t>
            </w:r>
          </w:p>
          <w:p w:rsidR="001500BB" w:rsidRDefault="001500BB" w:rsidP="001500BB">
            <w:pPr>
              <w:spacing w:after="0" w:line="240" w:lineRule="auto"/>
              <w:jc w:val="both"/>
              <w:rPr>
                <w:rFonts w:ascii="Arial" w:eastAsia="Times New Roman" w:hAnsi="Arial" w:cs="Arial"/>
                <w:color w:val="000000"/>
                <w:sz w:val="24"/>
                <w:szCs w:val="24"/>
                <w:lang w:val="hr-HR"/>
              </w:rPr>
            </w:pPr>
            <w:r w:rsidRPr="001500BB">
              <w:rPr>
                <w:rFonts w:ascii="Arial" w:eastAsia="Times New Roman" w:hAnsi="Arial" w:cs="Arial"/>
                <w:color w:val="000000"/>
                <w:sz w:val="24"/>
                <w:szCs w:val="24"/>
                <w:lang w:val="hr-HR"/>
              </w:rPr>
              <w:t>Nakon diskusije donijet je sljedeći Zaključak:</w:t>
            </w:r>
          </w:p>
          <w:p w:rsidR="001500BB" w:rsidRPr="001500BB" w:rsidRDefault="001500BB" w:rsidP="001500BB">
            <w:pPr>
              <w:tabs>
                <w:tab w:val="left" w:pos="1890"/>
              </w:tabs>
              <w:rPr>
                <w:rFonts w:ascii="Arial" w:eastAsia="Times New Roman" w:hAnsi="Arial" w:cs="Arial"/>
                <w:sz w:val="24"/>
                <w:szCs w:val="24"/>
                <w:lang w:val="hr-HR"/>
              </w:rPr>
            </w:pPr>
            <w:r>
              <w:rPr>
                <w:rFonts w:ascii="Arial" w:eastAsia="Times New Roman" w:hAnsi="Arial" w:cs="Arial"/>
                <w:sz w:val="24"/>
                <w:szCs w:val="24"/>
                <w:lang w:val="hr-HR"/>
              </w:rPr>
              <w:tab/>
            </w:r>
          </w:p>
        </w:tc>
      </w:tr>
      <w:tr w:rsidR="001500BB" w:rsidRPr="001500BB" w:rsidTr="00324F1E">
        <w:tc>
          <w:tcPr>
            <w:tcW w:w="5579" w:type="dxa"/>
            <w:tcBorders>
              <w:top w:val="single" w:sz="6" w:space="0" w:color="auto"/>
              <w:left w:val="double" w:sz="4" w:space="0" w:color="auto"/>
              <w:bottom w:val="single" w:sz="6" w:space="0" w:color="auto"/>
              <w:right w:val="single" w:sz="6" w:space="0" w:color="auto"/>
            </w:tcBorders>
            <w:shd w:val="clear" w:color="auto" w:fill="E0E0E0"/>
            <w:vAlign w:val="center"/>
            <w:hideMark/>
          </w:tcPr>
          <w:p w:rsidR="001500BB" w:rsidRPr="001500BB" w:rsidRDefault="001500BB" w:rsidP="001500BB">
            <w:pPr>
              <w:spacing w:after="0" w:line="240" w:lineRule="auto"/>
              <w:rPr>
                <w:rFonts w:ascii="Arial" w:eastAsia="Times New Roman" w:hAnsi="Arial" w:cs="Arial"/>
                <w:b/>
                <w:color w:val="000000"/>
                <w:sz w:val="24"/>
                <w:szCs w:val="24"/>
                <w:lang w:val="hr-HR"/>
              </w:rPr>
            </w:pPr>
            <w:r w:rsidRPr="001500BB">
              <w:rPr>
                <w:rFonts w:ascii="Arial" w:eastAsia="Times New Roman" w:hAnsi="Arial" w:cs="Arial"/>
                <w:b/>
                <w:color w:val="000000"/>
                <w:sz w:val="24"/>
                <w:szCs w:val="24"/>
                <w:lang w:val="hr-HR"/>
              </w:rPr>
              <w:t>Zaključak</w:t>
            </w:r>
          </w:p>
        </w:tc>
        <w:tc>
          <w:tcPr>
            <w:tcW w:w="2385"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1500BB" w:rsidRPr="001500BB" w:rsidRDefault="001500BB" w:rsidP="001500BB">
            <w:pPr>
              <w:spacing w:after="0" w:line="240" w:lineRule="auto"/>
              <w:rPr>
                <w:rFonts w:ascii="Arial" w:eastAsia="Times New Roman" w:hAnsi="Arial" w:cs="Arial"/>
                <w:b/>
                <w:color w:val="000000"/>
                <w:sz w:val="24"/>
                <w:szCs w:val="24"/>
                <w:lang w:val="hr-HR"/>
              </w:rPr>
            </w:pPr>
            <w:r w:rsidRPr="001500BB">
              <w:rPr>
                <w:rFonts w:ascii="Arial" w:eastAsia="Times New Roman" w:hAnsi="Arial" w:cs="Arial"/>
                <w:b/>
                <w:color w:val="000000"/>
                <w:sz w:val="24"/>
                <w:szCs w:val="24"/>
                <w:lang w:val="hr-HR"/>
              </w:rPr>
              <w:t>Zadužena osoba</w:t>
            </w:r>
          </w:p>
        </w:tc>
        <w:tc>
          <w:tcPr>
            <w:tcW w:w="1523" w:type="dxa"/>
            <w:tcBorders>
              <w:top w:val="single" w:sz="6" w:space="0" w:color="auto"/>
              <w:left w:val="single" w:sz="6" w:space="0" w:color="auto"/>
              <w:bottom w:val="single" w:sz="6" w:space="0" w:color="auto"/>
              <w:right w:val="double" w:sz="4" w:space="0" w:color="auto"/>
            </w:tcBorders>
            <w:shd w:val="clear" w:color="auto" w:fill="E0E0E0"/>
            <w:vAlign w:val="center"/>
            <w:hideMark/>
          </w:tcPr>
          <w:p w:rsidR="001500BB" w:rsidRPr="001500BB" w:rsidRDefault="001500BB" w:rsidP="001500BB">
            <w:pPr>
              <w:spacing w:after="0" w:line="240" w:lineRule="auto"/>
              <w:jc w:val="center"/>
              <w:rPr>
                <w:rFonts w:ascii="Arial" w:eastAsia="Times New Roman" w:hAnsi="Arial" w:cs="Arial"/>
                <w:b/>
                <w:color w:val="000000"/>
                <w:sz w:val="24"/>
                <w:szCs w:val="24"/>
                <w:lang w:val="hr-HR"/>
              </w:rPr>
            </w:pPr>
            <w:r w:rsidRPr="001500BB">
              <w:rPr>
                <w:rFonts w:ascii="Arial" w:eastAsia="Times New Roman" w:hAnsi="Arial" w:cs="Arial"/>
                <w:b/>
                <w:color w:val="000000"/>
                <w:sz w:val="24"/>
                <w:szCs w:val="24"/>
                <w:lang w:val="hr-HR"/>
              </w:rPr>
              <w:t>Rok</w:t>
            </w:r>
          </w:p>
        </w:tc>
      </w:tr>
      <w:tr w:rsidR="001500BB" w:rsidRPr="001500BB" w:rsidTr="00324F1E">
        <w:trPr>
          <w:trHeight w:val="847"/>
        </w:trPr>
        <w:tc>
          <w:tcPr>
            <w:tcW w:w="5579" w:type="dxa"/>
            <w:tcBorders>
              <w:top w:val="single" w:sz="6" w:space="0" w:color="auto"/>
              <w:left w:val="double" w:sz="4" w:space="0" w:color="auto"/>
              <w:bottom w:val="double" w:sz="4" w:space="0" w:color="auto"/>
              <w:right w:val="single" w:sz="6" w:space="0" w:color="auto"/>
            </w:tcBorders>
            <w:vAlign w:val="center"/>
          </w:tcPr>
          <w:p w:rsidR="001500BB" w:rsidRPr="001500BB" w:rsidRDefault="001500BB" w:rsidP="001500BB">
            <w:pPr>
              <w:spacing w:after="0" w:line="240" w:lineRule="auto"/>
              <w:rPr>
                <w:rFonts w:ascii="Arial" w:eastAsia="Times New Roman" w:hAnsi="Arial" w:cs="Arial"/>
                <w:color w:val="000000"/>
                <w:sz w:val="24"/>
                <w:szCs w:val="24"/>
                <w:lang w:val="hr-HR"/>
              </w:rPr>
            </w:pPr>
            <w:r w:rsidRPr="001500BB">
              <w:rPr>
                <w:rFonts w:ascii="Arial" w:eastAsia="Times New Roman" w:hAnsi="Arial" w:cs="Arial"/>
                <w:color w:val="000000"/>
                <w:sz w:val="24"/>
                <w:szCs w:val="24"/>
                <w:lang w:val="hr-HR"/>
              </w:rPr>
              <w:t>Usvaja se I. Rebalans proračuna za 2020. godinu a isti je sastavni dio ove Odluke.</w:t>
            </w:r>
          </w:p>
        </w:tc>
        <w:tc>
          <w:tcPr>
            <w:tcW w:w="2385" w:type="dxa"/>
            <w:tcBorders>
              <w:top w:val="single" w:sz="6" w:space="0" w:color="auto"/>
              <w:left w:val="single" w:sz="6" w:space="0" w:color="auto"/>
              <w:bottom w:val="double" w:sz="4" w:space="0" w:color="auto"/>
              <w:right w:val="single" w:sz="6" w:space="0" w:color="auto"/>
            </w:tcBorders>
            <w:vAlign w:val="center"/>
            <w:hideMark/>
          </w:tcPr>
          <w:p w:rsidR="001500BB" w:rsidRPr="001500BB" w:rsidRDefault="001500BB" w:rsidP="001500BB">
            <w:pPr>
              <w:spacing w:after="0" w:line="240" w:lineRule="auto"/>
              <w:rPr>
                <w:rFonts w:ascii="Arial" w:eastAsia="Times New Roman" w:hAnsi="Arial" w:cs="Arial"/>
                <w:color w:val="000000"/>
                <w:sz w:val="24"/>
                <w:szCs w:val="24"/>
                <w:lang w:val="hr-HR"/>
              </w:rPr>
            </w:pPr>
            <w:r w:rsidRPr="001500BB">
              <w:rPr>
                <w:rFonts w:ascii="Arial" w:eastAsia="Times New Roman" w:hAnsi="Arial" w:cs="Arial"/>
                <w:color w:val="000000"/>
                <w:sz w:val="24"/>
                <w:szCs w:val="24"/>
                <w:lang w:val="hr-HR"/>
              </w:rPr>
              <w:t>Predsjednik</w:t>
            </w:r>
          </w:p>
          <w:p w:rsidR="001500BB" w:rsidRPr="001500BB" w:rsidRDefault="001500BB" w:rsidP="001500BB">
            <w:pPr>
              <w:spacing w:after="0" w:line="240" w:lineRule="auto"/>
              <w:rPr>
                <w:rFonts w:ascii="Arial" w:eastAsia="Times New Roman" w:hAnsi="Arial" w:cs="Arial"/>
                <w:color w:val="000000"/>
                <w:sz w:val="24"/>
                <w:szCs w:val="24"/>
                <w:lang w:val="hr-HR"/>
              </w:rPr>
            </w:pPr>
            <w:r w:rsidRPr="001500BB">
              <w:rPr>
                <w:rFonts w:ascii="Arial" w:eastAsia="Times New Roman" w:hAnsi="Arial" w:cs="Arial"/>
                <w:color w:val="000000"/>
                <w:sz w:val="24"/>
                <w:szCs w:val="24"/>
                <w:lang w:val="hr-HR"/>
              </w:rPr>
              <w:t>Ravnateljica</w:t>
            </w:r>
          </w:p>
          <w:p w:rsidR="001500BB" w:rsidRPr="001500BB" w:rsidRDefault="001500BB" w:rsidP="001500BB">
            <w:pPr>
              <w:spacing w:after="0" w:line="240" w:lineRule="auto"/>
              <w:rPr>
                <w:rFonts w:ascii="Arial" w:eastAsia="Times New Roman" w:hAnsi="Arial" w:cs="Arial"/>
                <w:color w:val="000000"/>
                <w:sz w:val="24"/>
                <w:szCs w:val="24"/>
                <w:lang w:val="hr-HR"/>
              </w:rPr>
            </w:pPr>
            <w:r w:rsidRPr="001500BB">
              <w:rPr>
                <w:rFonts w:ascii="Arial" w:eastAsia="Times New Roman" w:hAnsi="Arial" w:cs="Arial"/>
                <w:color w:val="000000"/>
                <w:sz w:val="24"/>
                <w:szCs w:val="24"/>
                <w:lang w:val="hr-HR"/>
              </w:rPr>
              <w:t>Voditelj računovodstva</w:t>
            </w:r>
          </w:p>
          <w:p w:rsidR="001500BB" w:rsidRPr="001500BB" w:rsidRDefault="001500BB" w:rsidP="001500BB">
            <w:pPr>
              <w:spacing w:after="0" w:line="240" w:lineRule="auto"/>
              <w:rPr>
                <w:rFonts w:ascii="Arial" w:eastAsia="Times New Roman" w:hAnsi="Arial" w:cs="Arial"/>
                <w:color w:val="000000"/>
                <w:sz w:val="24"/>
                <w:szCs w:val="24"/>
                <w:lang w:val="hr-HR"/>
              </w:rPr>
            </w:pPr>
            <w:r w:rsidRPr="001500BB">
              <w:rPr>
                <w:rFonts w:ascii="Arial" w:eastAsia="Times New Roman" w:hAnsi="Arial" w:cs="Arial"/>
                <w:color w:val="000000"/>
                <w:sz w:val="24"/>
                <w:szCs w:val="24"/>
                <w:lang w:val="hr-HR"/>
              </w:rPr>
              <w:t>Nositelji aktivnosti</w:t>
            </w:r>
          </w:p>
        </w:tc>
        <w:tc>
          <w:tcPr>
            <w:tcW w:w="1523" w:type="dxa"/>
            <w:tcBorders>
              <w:top w:val="single" w:sz="6" w:space="0" w:color="auto"/>
              <w:left w:val="single" w:sz="6" w:space="0" w:color="auto"/>
              <w:bottom w:val="double" w:sz="4" w:space="0" w:color="auto"/>
              <w:right w:val="double" w:sz="4" w:space="0" w:color="auto"/>
            </w:tcBorders>
            <w:vAlign w:val="center"/>
            <w:hideMark/>
          </w:tcPr>
          <w:p w:rsidR="001500BB" w:rsidRPr="001500BB" w:rsidRDefault="001500BB" w:rsidP="001500BB">
            <w:pPr>
              <w:spacing w:after="0" w:line="240" w:lineRule="auto"/>
              <w:jc w:val="center"/>
              <w:rPr>
                <w:rFonts w:ascii="Arial" w:eastAsia="Times New Roman" w:hAnsi="Arial" w:cs="Arial"/>
                <w:color w:val="000000"/>
                <w:sz w:val="24"/>
                <w:szCs w:val="24"/>
                <w:lang w:val="hr-HR"/>
              </w:rPr>
            </w:pPr>
            <w:r w:rsidRPr="001500BB">
              <w:rPr>
                <w:rFonts w:ascii="Arial" w:eastAsia="Times New Roman" w:hAnsi="Arial" w:cs="Arial"/>
                <w:color w:val="000000"/>
                <w:sz w:val="24"/>
                <w:szCs w:val="24"/>
                <w:lang w:val="hr-HR"/>
              </w:rPr>
              <w:t>- tijekom godine</w:t>
            </w:r>
          </w:p>
        </w:tc>
      </w:tr>
    </w:tbl>
    <w:p w:rsidR="00C038F2" w:rsidRDefault="00C038F2" w:rsidP="00C038F2">
      <w:pPr>
        <w:jc w:val="both"/>
        <w:rPr>
          <w:sz w:val="28"/>
          <w:szCs w:val="28"/>
        </w:rPr>
      </w:pPr>
    </w:p>
    <w:p w:rsidR="00C038F2" w:rsidRDefault="00C038F2" w:rsidP="00C038F2">
      <w:pPr>
        <w:jc w:val="both"/>
        <w:rPr>
          <w:sz w:val="28"/>
          <w:szCs w:val="28"/>
        </w:rPr>
      </w:pPr>
    </w:p>
    <w:p w:rsidR="00C038F2" w:rsidRPr="00C038F2" w:rsidRDefault="00C038F2" w:rsidP="00C038F2">
      <w:pPr>
        <w:jc w:val="both"/>
        <w:rPr>
          <w:sz w:val="28"/>
          <w:szCs w:val="28"/>
        </w:rPr>
      </w:pPr>
    </w:p>
    <w:sectPr w:rsidR="00C038F2" w:rsidRPr="00C03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E12"/>
    <w:multiLevelType w:val="hybridMultilevel"/>
    <w:tmpl w:val="04A20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46497"/>
    <w:multiLevelType w:val="hybridMultilevel"/>
    <w:tmpl w:val="1A9AC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35B5B"/>
    <w:multiLevelType w:val="hybridMultilevel"/>
    <w:tmpl w:val="AEC2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8F2"/>
    <w:rsid w:val="001500BB"/>
    <w:rsid w:val="00C02078"/>
    <w:rsid w:val="00C038F2"/>
    <w:rsid w:val="00D0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038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03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2020-06-01T10:22:00Z</dcterms:created>
  <dcterms:modified xsi:type="dcterms:W3CDTF">2020-06-01T10:22:00Z</dcterms:modified>
</cp:coreProperties>
</file>